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00F" w:rsidRPr="00CB1155" w:rsidRDefault="0087300F" w:rsidP="0087300F">
      <w:pPr>
        <w:spacing w:after="0" w:line="240" w:lineRule="auto"/>
        <w:rPr>
          <w:rFonts w:eastAsia="Times New Roman"/>
          <w:b/>
          <w:bCs/>
          <w:color w:val="000000"/>
          <w:sz w:val="28"/>
          <w:szCs w:val="28"/>
          <w:lang w:val="en-GB" w:eastAsia="es-ES"/>
        </w:rPr>
      </w:pPr>
      <w:r w:rsidRPr="00CB1155">
        <w:rPr>
          <w:rFonts w:eastAsia="Times New Roman"/>
          <w:b/>
          <w:bCs/>
          <w:color w:val="000000"/>
          <w:sz w:val="28"/>
          <w:szCs w:val="28"/>
          <w:lang w:val="en-GB" w:eastAsia="es-ES"/>
        </w:rPr>
        <w:t xml:space="preserve">Production plan war economy from 1944 and production characteristics of the </w:t>
      </w:r>
      <w:r w:rsidR="00AC52F3" w:rsidRPr="00CB1155">
        <w:rPr>
          <w:rFonts w:eastAsia="Times New Roman"/>
          <w:b/>
          <w:bCs/>
          <w:color w:val="000000"/>
          <w:sz w:val="28"/>
          <w:szCs w:val="28"/>
          <w:lang w:val="en-GB" w:eastAsia="es-ES"/>
        </w:rPr>
        <w:t>Army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lang w:val="en-GB" w:eastAsia="es-ES"/>
        </w:rPr>
      </w:pPr>
      <w:r w:rsidRPr="00CB1155">
        <w:rPr>
          <w:rFonts w:eastAsia="Times New Roman"/>
          <w:lang w:val="en-GB" w:eastAsia="es-ES"/>
        </w:rPr>
        <w:t>by</w:t>
      </w:r>
      <w:r w:rsidRPr="0087300F">
        <w:rPr>
          <w:rFonts w:eastAsia="Times New Roman"/>
          <w:lang w:val="en-GB" w:eastAsia="es-ES"/>
        </w:rPr>
        <w:t> </w:t>
      </w:r>
      <w:hyperlink r:id="rId4" w:history="1">
        <w:r w:rsidRPr="00CB1155">
          <w:rPr>
            <w:rFonts w:eastAsia="Times New Roman"/>
            <w:b/>
            <w:bCs/>
            <w:color w:val="0000FF"/>
            <w:sz w:val="21"/>
            <w:szCs w:val="21"/>
            <w:u w:val="single"/>
            <w:lang w:val="en-GB" w:eastAsia="es-ES"/>
          </w:rPr>
          <w:t xml:space="preserve">Dieter von </w:t>
        </w:r>
        <w:proofErr w:type="spellStart"/>
        <w:r w:rsidRPr="00CB1155">
          <w:rPr>
            <w:rFonts w:eastAsia="Times New Roman"/>
            <w:b/>
            <w:bCs/>
            <w:color w:val="0000FF"/>
            <w:sz w:val="21"/>
            <w:szCs w:val="21"/>
            <w:u w:val="single"/>
            <w:lang w:val="en-GB" w:eastAsia="es-ES"/>
          </w:rPr>
          <w:t>Jezierski</w:t>
        </w:r>
        <w:proofErr w:type="spellEnd"/>
      </w:hyperlink>
      <w:r w:rsidRPr="0087300F">
        <w:rPr>
          <w:rFonts w:eastAsia="Times New Roman"/>
          <w:lang w:val="en-GB" w:eastAsia="es-ES"/>
        </w:rPr>
        <w:t> 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lang w:val="en-GB" w:eastAsia="es-ES"/>
        </w:rPr>
      </w:pPr>
      <w:r w:rsidRPr="0087300F">
        <w:rPr>
          <w:rFonts w:eastAsia="Times New Roman"/>
          <w:lang w:val="en-GB" w:eastAsia="es-ES"/>
        </w:rPr>
        <w:t> 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4"/>
          <w:szCs w:val="24"/>
          <w:lang w:val="en-GB" w:eastAsia="es-ES"/>
        </w:rPr>
      </w:pPr>
      <w:r w:rsidRPr="0087300F">
        <w:rPr>
          <w:rFonts w:eastAsia="Times New Roman"/>
          <w:b/>
          <w:bCs/>
          <w:color w:val="000000"/>
          <w:sz w:val="24"/>
          <w:szCs w:val="24"/>
          <w:lang w:val="en-GB" w:eastAsia="es-ES"/>
        </w:rPr>
        <w:t xml:space="preserve">1. </w:t>
      </w:r>
      <w:r w:rsidRPr="00CB1155">
        <w:rPr>
          <w:rFonts w:eastAsia="Times New Roman"/>
          <w:b/>
          <w:bCs/>
          <w:color w:val="000000"/>
          <w:sz w:val="24"/>
          <w:szCs w:val="24"/>
          <w:lang w:val="en-GB" w:eastAsia="es-ES"/>
        </w:rPr>
        <w:t>Production plan war economy from 1944</w:t>
      </w:r>
    </w:p>
    <w:p w:rsidR="00C54F73" w:rsidRPr="00CB1155" w:rsidRDefault="00C54F73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</w:p>
    <w:p w:rsidR="0087300F" w:rsidRPr="00CB1155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The</w:t>
      </w:r>
      <w:r w:rsidR="00C54F73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table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pictured here (extract the division slide rule) of the "Special Committee standard precision mechanical and optical products" is a war and commodity-related definition of slide rules, which were then released for </w:t>
      </w:r>
      <w:r w:rsidR="00AC52F3" w:rsidRPr="00CB1155">
        <w:rPr>
          <w:rFonts w:eastAsia="Times New Roman"/>
          <w:color w:val="000000"/>
          <w:sz w:val="20"/>
          <w:szCs w:val="20"/>
          <w:lang w:val="en-GB" w:eastAsia="es-ES"/>
        </w:rPr>
        <w:t>special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production by certain manufacturers. It shows not only an interesting list of the "war" important prestigious models, </w:t>
      </w:r>
      <w:r w:rsidR="00AC52F3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but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they also mentioned the then active, more or less important</w:t>
      </w:r>
      <w:r w:rsidR="00AC52F3" w:rsidRPr="00CB1155">
        <w:rPr>
          <w:rFonts w:eastAsia="Times New Roman"/>
          <w:color w:val="000000"/>
          <w:sz w:val="20"/>
          <w:szCs w:val="20"/>
          <w:lang w:val="en-GB" w:eastAsia="es-ES"/>
        </w:rPr>
        <w:t>,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manufacturer</w:t>
      </w:r>
      <w:r w:rsidR="00AC52F3" w:rsidRPr="00CB1155">
        <w:rPr>
          <w:rFonts w:eastAsia="Times New Roman"/>
          <w:color w:val="000000"/>
          <w:sz w:val="20"/>
          <w:szCs w:val="20"/>
          <w:lang w:val="en-GB" w:eastAsia="es-ES"/>
        </w:rPr>
        <w:t>s</w:t>
      </w: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.</w:t>
      </w:r>
    </w:p>
    <w:p w:rsidR="00C54F73" w:rsidRPr="0087300F" w:rsidRDefault="00C54F73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</w:p>
    <w:p w:rsidR="0087300F" w:rsidRPr="00CB1155" w:rsidRDefault="00AC52F3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S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hort explanation of the different categories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</w:t>
      </w:r>
      <w:r w:rsidR="00C54F73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represented in the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top line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o</w:t>
      </w:r>
      <w:r w:rsidR="00C54F73" w:rsidRPr="00CB1155">
        <w:rPr>
          <w:rFonts w:eastAsia="Times New Roman"/>
          <w:color w:val="000000"/>
          <w:sz w:val="20"/>
          <w:szCs w:val="20"/>
          <w:lang w:val="en-GB" w:eastAsia="es-ES"/>
        </w:rPr>
        <w:t>f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the table</w:t>
      </w:r>
      <w:r w:rsidR="0087300F" w:rsidRPr="00CB1155">
        <w:rPr>
          <w:rFonts w:eastAsia="Times New Roman"/>
          <w:color w:val="000000"/>
          <w:sz w:val="20"/>
          <w:szCs w:val="20"/>
          <w:lang w:val="en-GB" w:eastAsia="es-ES"/>
        </w:rPr>
        <w:t>: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ECO</w:t>
      </w: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 =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Ecobra</w:t>
      </w:r>
      <w:proofErr w:type="spellEnd"/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;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DUP</w:t>
      </w: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 =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Dennert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&amp; Pape</w:t>
      </w:r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,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AWF</w:t>
      </w: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 = A.W. Faber-Castell,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KHH</w:t>
      </w: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 = </w:t>
      </w:r>
      <w:proofErr w:type="spellStart"/>
      <w:proofErr w:type="gram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Koch,Huxhold</w:t>
      </w:r>
      <w:proofErr w:type="spellEnd"/>
      <w:proofErr w:type="gram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und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Hannemann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,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NES</w:t>
      </w: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 =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Nestler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AG, </w:t>
      </w:r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SCH</w:t>
      </w: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 = </w:t>
      </w:r>
      <w:proofErr w:type="spellStart"/>
      <w:proofErr w:type="gram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L.Schneider</w:t>
      </w:r>
      <w:proofErr w:type="spellEnd"/>
      <w:proofErr w:type="gram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(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keine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RS),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RUM </w:t>
      </w: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=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Rumold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(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keine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RS),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WEN</w:t>
      </w: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 =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Wennhak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(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keine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RS),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REI</w:t>
      </w: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 = REISS,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NIR</w:t>
      </w: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 =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Nirschl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&amp;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Stüdemann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(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keine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RS),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BRO</w:t>
      </w: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 = </w:t>
      </w:r>
      <w:proofErr w:type="spellStart"/>
      <w:proofErr w:type="gram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R.Brose</w:t>
      </w:r>
      <w:proofErr w:type="spellEnd"/>
      <w:proofErr w:type="gram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(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keine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RS),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DOE </w:t>
      </w: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=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Döling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(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keine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RS</w:t>
      </w:r>
      <w:proofErr w:type="gram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) </w:t>
      </w:r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,</w:t>
      </w:r>
      <w:proofErr w:type="gramEnd"/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MDE</w:t>
      </w: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 = M.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Dennert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,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SEE </w:t>
      </w: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= Dr.-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Ing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.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Seehase</w:t>
      </w:r>
      <w:proofErr w:type="spellEnd"/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,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MHC</w:t>
      </w: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 =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Mayr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,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Hörmann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&amp; Co (MAHO).</w:t>
      </w:r>
    </w:p>
    <w:p w:rsidR="0087300F" w:rsidRPr="00CB1155" w:rsidRDefault="00C54F73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In the second top row: R = s</w:t>
      </w:r>
      <w:r w:rsidR="0087300F" w:rsidRPr="00CB1155">
        <w:rPr>
          <w:rFonts w:eastAsia="Times New Roman"/>
          <w:color w:val="000000"/>
          <w:sz w:val="20"/>
          <w:szCs w:val="20"/>
          <w:lang w:val="en-GB" w:eastAsia="es-ES"/>
        </w:rPr>
        <w:t>lide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</w:t>
      </w:r>
      <w:r w:rsidR="00B05100" w:rsidRPr="00CB1155">
        <w:rPr>
          <w:rFonts w:eastAsia="Times New Roman"/>
          <w:color w:val="000000"/>
          <w:sz w:val="20"/>
          <w:szCs w:val="20"/>
          <w:lang w:val="en-GB" w:eastAsia="es-ES"/>
        </w:rPr>
        <w:t>rules</w:t>
      </w:r>
      <w:r w:rsidR="0087300F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, M = </w:t>
      </w:r>
      <w:r w:rsidR="00B05100" w:rsidRPr="00CB1155">
        <w:rPr>
          <w:rFonts w:eastAsia="Times New Roman"/>
          <w:color w:val="000000"/>
          <w:sz w:val="20"/>
          <w:szCs w:val="20"/>
          <w:lang w:val="en-GB" w:eastAsia="es-ES"/>
        </w:rPr>
        <w:t>scales</w:t>
      </w:r>
      <w:r w:rsidR="0087300F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, K =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p</w:t>
      </w:r>
      <w:r w:rsidR="0087300F" w:rsidRPr="00CB1155">
        <w:rPr>
          <w:rFonts w:eastAsia="Times New Roman"/>
          <w:color w:val="000000"/>
          <w:sz w:val="20"/>
          <w:szCs w:val="20"/>
          <w:lang w:val="en-GB" w:eastAsia="es-ES"/>
        </w:rPr>
        <w:t>lastic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materials </w:t>
      </w:r>
      <w:r w:rsidR="0087300F" w:rsidRPr="00CB1155">
        <w:rPr>
          <w:rFonts w:eastAsia="Times New Roman"/>
          <w:color w:val="000000"/>
          <w:sz w:val="20"/>
          <w:szCs w:val="20"/>
          <w:lang w:val="en-GB" w:eastAsia="es-ES"/>
        </w:rPr>
        <w:t>(Rulers, stencils). Th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e</w:t>
      </w:r>
      <w:r w:rsidR="0087300F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information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is focused only for better understanding of </w:t>
      </w:r>
      <w:r w:rsidR="0087300F" w:rsidRPr="00CB1155">
        <w:rPr>
          <w:rFonts w:eastAsia="Times New Roman"/>
          <w:color w:val="000000"/>
          <w:sz w:val="20"/>
          <w:szCs w:val="20"/>
          <w:lang w:val="en-GB" w:eastAsia="es-ES"/>
        </w:rPr>
        <w:t>slide rule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s</w:t>
      </w:r>
      <w:r w:rsidR="0087300F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(R). (Information on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scales</w:t>
      </w:r>
      <w:r w:rsidR="0087300F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, transversal scales,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transporters and </w:t>
      </w:r>
      <w:r w:rsidR="0087300F" w:rsidRPr="00CB1155">
        <w:rPr>
          <w:rFonts w:eastAsia="Times New Roman"/>
          <w:color w:val="000000"/>
          <w:sz w:val="20"/>
          <w:szCs w:val="20"/>
          <w:lang w:val="en-GB" w:eastAsia="es-ES"/>
        </w:rPr>
        <w:t>protractor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s</w:t>
      </w:r>
      <w:r w:rsidR="0087300F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fill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ing</w:t>
      </w:r>
      <w:r w:rsidR="0087300F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the rest of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a </w:t>
      </w:r>
      <w:r w:rsidR="0087300F" w:rsidRPr="00CB1155">
        <w:rPr>
          <w:rFonts w:eastAsia="Times New Roman"/>
          <w:color w:val="000000"/>
          <w:sz w:val="20"/>
          <w:szCs w:val="20"/>
          <w:lang w:val="en-GB" w:eastAsia="es-ES"/>
        </w:rPr>
        <w:t>DINA4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page</w:t>
      </w:r>
      <w:r w:rsidR="0087300F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and another DINA4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page </w:t>
      </w:r>
      <w:r w:rsidR="0087300F" w:rsidRPr="00CB1155">
        <w:rPr>
          <w:rFonts w:eastAsia="Times New Roman"/>
          <w:color w:val="000000"/>
          <w:sz w:val="20"/>
          <w:szCs w:val="20"/>
          <w:lang w:val="en-GB" w:eastAsia="es-ES"/>
        </w:rPr>
        <w:t>were omitted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here</w:t>
      </w:r>
      <w:r w:rsidR="0087300F" w:rsidRPr="00CB1155">
        <w:rPr>
          <w:rFonts w:eastAsia="Times New Roman"/>
          <w:color w:val="000000"/>
          <w:sz w:val="20"/>
          <w:szCs w:val="20"/>
          <w:lang w:val="en-GB" w:eastAsia="es-ES"/>
        </w:rPr>
        <w:t>).</w:t>
      </w:r>
    </w:p>
    <w:p w:rsidR="00D26963" w:rsidRPr="00CB1155" w:rsidRDefault="00D26963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</w:p>
    <w:p w:rsidR="0087300F" w:rsidRPr="00CB1155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Assuming the certainly very strict criteria (resource distribution) of the war economy, it is clear that in addition to the "big three" DUP, AWF and NES also </w:t>
      </w:r>
      <w:proofErr w:type="spellStart"/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Ecobra</w:t>
      </w:r>
      <w:proofErr w:type="spellEnd"/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</w:t>
      </w:r>
      <w:r w:rsidR="00C54F73" w:rsidRPr="00CB1155">
        <w:rPr>
          <w:rFonts w:eastAsia="Times New Roman"/>
          <w:color w:val="000000"/>
          <w:sz w:val="20"/>
          <w:szCs w:val="20"/>
          <w:lang w:val="en-GB" w:eastAsia="es-ES"/>
        </w:rPr>
        <w:t>&amp;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Koch, </w:t>
      </w:r>
      <w:proofErr w:type="spellStart"/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Huxhold</w:t>
      </w:r>
      <w:proofErr w:type="spellEnd"/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</w:t>
      </w:r>
      <w:r w:rsidR="00C54F73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&amp; </w:t>
      </w:r>
      <w:proofErr w:type="spellStart"/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Hannemann</w:t>
      </w:r>
      <w:proofErr w:type="spellEnd"/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</w:t>
      </w:r>
      <w:r w:rsidR="00D26963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and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even one Role (1941) played. The two AWF and NES were granted some variants more. It is interesting that there were wooden slide rule</w:t>
      </w:r>
      <w:r w:rsidR="00D26963" w:rsidRPr="00CB1155">
        <w:rPr>
          <w:rFonts w:eastAsia="Times New Roman"/>
          <w:color w:val="000000"/>
          <w:sz w:val="20"/>
          <w:szCs w:val="20"/>
          <w:lang w:val="en-GB" w:eastAsia="es-ES"/>
        </w:rPr>
        <w:t>s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.</w:t>
      </w:r>
    </w:p>
    <w:p w:rsidR="0087300F" w:rsidRPr="00CB1155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(Hans </w:t>
      </w:r>
      <w:proofErr w:type="spellStart"/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Dennert</w:t>
      </w:r>
      <w:proofErr w:type="spellEnd"/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who gave me this list, also had an explanation: DUP had a hard time getting the </w:t>
      </w:r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major </w:t>
      </w:r>
      <w:proofErr w:type="spellStart"/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>Astralon</w:t>
      </w:r>
      <w:proofErr w:type="spellEnd"/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allocations for </w:t>
      </w:r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military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industry!)</w:t>
      </w:r>
    </w:p>
    <w:p w:rsidR="00D26963" w:rsidRPr="00CB1155" w:rsidRDefault="00D26963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</w:p>
    <w:p w:rsidR="00D67E6A" w:rsidRPr="00CB1155" w:rsidRDefault="00D67E6A" w:rsidP="00D67E6A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The </w:t>
      </w:r>
      <w:r w:rsidR="00D26963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listing types and their referenced model numbers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match the most common pre-war models, </w:t>
      </w:r>
      <w:r w:rsidR="00D26963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i.e.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the system </w:t>
      </w:r>
      <w:proofErr w:type="spellStart"/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Rietz</w:t>
      </w:r>
      <w:proofErr w:type="spellEnd"/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1500 (ECO), 99 (DUP), 1/87 (AWF), 10/R (KHH) and 23R (NES). </w:t>
      </w:r>
      <w:r w:rsidR="00D26963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Also there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were certain special models (for example, 1/48 "machin</w:t>
      </w:r>
      <w:r w:rsidR="00D26963" w:rsidRPr="00CB1155">
        <w:rPr>
          <w:rFonts w:eastAsia="Times New Roman"/>
          <w:color w:val="000000"/>
          <w:sz w:val="20"/>
          <w:szCs w:val="20"/>
          <w:lang w:val="en-GB" w:eastAsia="es-ES"/>
        </w:rPr>
        <w:t>ing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time" of AWF or No. 37 "water supply" of KHH) that have been classified for the war</w:t>
      </w:r>
      <w:r w:rsidR="00D26963" w:rsidRPr="00CB1155">
        <w:rPr>
          <w:rFonts w:eastAsia="Times New Roman"/>
          <w:color w:val="000000"/>
          <w:sz w:val="20"/>
          <w:szCs w:val="20"/>
          <w:lang w:val="en-GB" w:eastAsia="es-ES"/>
        </w:rPr>
        <w:t>time use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.</w:t>
      </w:r>
    </w:p>
    <w:p w:rsidR="00D26963" w:rsidRPr="00CB1155" w:rsidRDefault="00D26963" w:rsidP="00D67E6A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</w:p>
    <w:p w:rsidR="00D67E6A" w:rsidRPr="00CB1155" w:rsidRDefault="00D67E6A" w:rsidP="00D67E6A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REI (Reiss) had </w:t>
      </w:r>
      <w:r w:rsidR="00D26963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to suspend the production of slide rules </w:t>
      </w:r>
      <w:r w:rsidR="0005088B" w:rsidRPr="00CB1155">
        <w:rPr>
          <w:rFonts w:eastAsia="Times New Roman"/>
          <w:color w:val="000000"/>
          <w:sz w:val="20"/>
          <w:szCs w:val="20"/>
          <w:lang w:val="en-GB" w:eastAsia="es-ES"/>
        </w:rPr>
        <w:t>during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the war time (</w:t>
      </w:r>
      <w:r w:rsidR="00D26963" w:rsidRPr="00CB1155">
        <w:rPr>
          <w:rFonts w:eastAsia="Times New Roman"/>
          <w:color w:val="000000"/>
          <w:sz w:val="20"/>
          <w:szCs w:val="20"/>
          <w:lang w:val="en-GB" w:eastAsia="es-ES"/>
        </w:rPr>
        <w:t>refer to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</w:t>
      </w:r>
      <w:r w:rsidR="00D26963" w:rsidRPr="00CB1155">
        <w:rPr>
          <w:rFonts w:eastAsia="Times New Roman"/>
          <w:i/>
          <w:color w:val="000000"/>
          <w:sz w:val="20"/>
          <w:szCs w:val="20"/>
          <w:lang w:val="en-GB" w:eastAsia="es-ES"/>
        </w:rPr>
        <w:t>F</w:t>
      </w:r>
      <w:r w:rsidRPr="00CB1155">
        <w:rPr>
          <w:rFonts w:eastAsia="Times New Roman"/>
          <w:i/>
          <w:color w:val="000000"/>
          <w:sz w:val="20"/>
          <w:szCs w:val="20"/>
          <w:lang w:val="en-GB" w:eastAsia="es-ES"/>
        </w:rPr>
        <w:t xml:space="preserve">abrication </w:t>
      </w:r>
      <w:r w:rsidR="00D26963" w:rsidRPr="00CB1155">
        <w:rPr>
          <w:rFonts w:eastAsia="Times New Roman"/>
          <w:i/>
          <w:color w:val="000000"/>
          <w:sz w:val="20"/>
          <w:szCs w:val="20"/>
          <w:lang w:val="en-GB" w:eastAsia="es-ES"/>
        </w:rPr>
        <w:t>Adjustment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) in </w:t>
      </w:r>
      <w:proofErr w:type="spellStart"/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favor</w:t>
      </w:r>
      <w:proofErr w:type="spellEnd"/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of </w:t>
      </w:r>
      <w:r w:rsidR="0005088B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prioritized </w:t>
      </w:r>
      <w:proofErr w:type="spellStart"/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planimeters</w:t>
      </w:r>
      <w:proofErr w:type="spellEnd"/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, military </w:t>
      </w:r>
      <w:r w:rsidR="0005088B" w:rsidRPr="00CB1155">
        <w:rPr>
          <w:rFonts w:eastAsia="Times New Roman"/>
          <w:color w:val="000000"/>
          <w:sz w:val="20"/>
          <w:szCs w:val="20"/>
          <w:lang w:val="en-GB" w:eastAsia="es-ES"/>
        </w:rPr>
        <w:t>measurement instruments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.</w:t>
      </w:r>
    </w:p>
    <w:p w:rsidR="0005088B" w:rsidRPr="0087300F" w:rsidRDefault="0005088B" w:rsidP="00D67E6A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</w:p>
    <w:p w:rsidR="0087300F" w:rsidRPr="0087300F" w:rsidRDefault="00D67E6A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Maybe this short </w:t>
      </w:r>
      <w:r w:rsidR="0005088B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article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dedicated </w:t>
      </w:r>
      <w:r w:rsidR="0005088B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to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collectors and experts </w:t>
      </w:r>
      <w:r w:rsidR="0005088B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give orientations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for the</w:t>
      </w:r>
      <w:r w:rsidR="0005088B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identification and dating of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their models.?!</w:t>
      </w:r>
      <w:r w:rsidR="0087300F" w:rsidRPr="0087300F">
        <w:rPr>
          <w:rFonts w:eastAsia="Times New Roman"/>
          <w:color w:val="000000"/>
          <w:sz w:val="20"/>
          <w:szCs w:val="20"/>
          <w:lang w:val="en-GB" w:eastAsia="es-ES"/>
        </w:rPr>
        <w:t> 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  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 </w:t>
      </w:r>
    </w:p>
    <w:p w:rsidR="0087300F" w:rsidRPr="00CB1155" w:rsidRDefault="0087300F" w:rsidP="0087300F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en-GB" w:eastAsia="es-ES"/>
        </w:rPr>
      </w:pPr>
      <w:r w:rsidRPr="0087300F">
        <w:rPr>
          <w:rFonts w:eastAsia="Times New Roman"/>
          <w:b/>
          <w:bCs/>
          <w:color w:val="000000"/>
          <w:sz w:val="24"/>
          <w:szCs w:val="24"/>
          <w:lang w:val="en-GB" w:eastAsia="es-ES"/>
        </w:rPr>
        <w:t xml:space="preserve">2. </w:t>
      </w:r>
      <w:r w:rsidR="00D67E6A" w:rsidRPr="00CB1155">
        <w:rPr>
          <w:rFonts w:eastAsia="Times New Roman"/>
          <w:b/>
          <w:bCs/>
          <w:color w:val="000000"/>
          <w:sz w:val="24"/>
          <w:szCs w:val="24"/>
          <w:lang w:val="en-GB" w:eastAsia="es-ES"/>
        </w:rPr>
        <w:t>List of manufacturing indicator of the Army (</w:t>
      </w:r>
      <w:r w:rsidR="00D67E6A" w:rsidRPr="00CB1155">
        <w:rPr>
          <w:rFonts w:eastAsia="Times New Roman"/>
          <w:b/>
          <w:bCs/>
          <w:color w:val="000000"/>
          <w:sz w:val="24"/>
          <w:szCs w:val="24"/>
          <w:lang w:val="en-GB" w:eastAsia="es-ES"/>
        </w:rPr>
        <w:t>Wehrmacht</w:t>
      </w:r>
      <w:r w:rsidR="00D67E6A" w:rsidRPr="00CB1155">
        <w:rPr>
          <w:rFonts w:eastAsia="Times New Roman"/>
          <w:b/>
          <w:bCs/>
          <w:color w:val="000000"/>
          <w:sz w:val="24"/>
          <w:szCs w:val="24"/>
          <w:lang w:val="en-GB" w:eastAsia="es-ES"/>
        </w:rPr>
        <w:t>)</w:t>
      </w:r>
    </w:p>
    <w:p w:rsidR="0005088B" w:rsidRPr="0087300F" w:rsidRDefault="0005088B" w:rsidP="0087300F">
      <w:pPr>
        <w:spacing w:after="0" w:line="240" w:lineRule="auto"/>
        <w:rPr>
          <w:rFonts w:eastAsia="Times New Roman"/>
          <w:color w:val="000000"/>
          <w:sz w:val="24"/>
          <w:szCs w:val="24"/>
          <w:lang w:val="en-GB" w:eastAsia="es-ES"/>
        </w:rPr>
      </w:pPr>
    </w:p>
    <w:p w:rsidR="00D67E6A" w:rsidRPr="00CB1155" w:rsidRDefault="00D67E6A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The </w:t>
      </w:r>
      <w:r w:rsidR="0005088B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units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supplied by the industry to the Wehrmacht (slide rules, </w:t>
      </w:r>
      <w:r w:rsidR="0005088B" w:rsidRPr="00CB1155">
        <w:rPr>
          <w:rFonts w:eastAsia="Times New Roman"/>
          <w:color w:val="000000"/>
          <w:sz w:val="20"/>
          <w:szCs w:val="20"/>
          <w:lang w:val="en-GB" w:eastAsia="es-ES"/>
        </w:rPr>
        <w:t>scales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, circles, etc.) were not allowed to carry the manufacturers </w:t>
      </w:r>
      <w:r w:rsidR="0005088B" w:rsidRPr="00CB1155">
        <w:rPr>
          <w:rFonts w:eastAsia="Times New Roman"/>
          <w:color w:val="000000"/>
          <w:sz w:val="20"/>
          <w:szCs w:val="20"/>
          <w:lang w:val="en-GB" w:eastAsia="es-ES"/>
        </w:rPr>
        <w:t>model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, or company's name, but it was just a letter code stamped, e.g. </w:t>
      </w:r>
      <w:proofErr w:type="spellStart"/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gwr</w:t>
      </w:r>
      <w:proofErr w:type="spellEnd"/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</w:t>
      </w:r>
      <w:r w:rsidR="0005088B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for </w:t>
      </w:r>
      <w:proofErr w:type="spellStart"/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Dennert</w:t>
      </w:r>
      <w:proofErr w:type="spellEnd"/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&amp; Pape (not to be confused with the aforementioned company abbreviations </w:t>
      </w:r>
      <w:r w:rsidR="0005088B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like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DUP, AWF, etc. from the above-discussed Production plan).</w:t>
      </w:r>
    </w:p>
    <w:p w:rsidR="0087300F" w:rsidRPr="00CB1155" w:rsidRDefault="0005088B" w:rsidP="0087300F">
      <w:pPr>
        <w:spacing w:after="0" w:line="240" w:lineRule="auto"/>
        <w:rPr>
          <w:rFonts w:eastAsia="Times New Roman"/>
          <w:sz w:val="20"/>
          <w:szCs w:val="20"/>
          <w:lang w:val="en-GB" w:eastAsia="es-ES"/>
        </w:rPr>
      </w:pP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Up to now, only t</w:t>
      </w:r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he sequences of letters (order codes) </w:t>
      </w:r>
      <w:proofErr w:type="spellStart"/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>gwr</w:t>
      </w:r>
      <w:proofErr w:type="spellEnd"/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(</w:t>
      </w:r>
      <w:proofErr w:type="spellStart"/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>Dennert</w:t>
      </w:r>
      <w:proofErr w:type="spellEnd"/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&amp; Pape), </w:t>
      </w:r>
      <w:proofErr w:type="spellStart"/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>hel</w:t>
      </w:r>
      <w:proofErr w:type="spellEnd"/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(Faber-Castell)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and </w:t>
      </w:r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>JXM (</w:t>
      </w:r>
      <w:proofErr w:type="spellStart"/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>Nestler</w:t>
      </w:r>
      <w:proofErr w:type="spellEnd"/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) </w:t>
      </w:r>
      <w:r w:rsidR="00D0160B" w:rsidRPr="00CB1155">
        <w:rPr>
          <w:rFonts w:eastAsia="Times New Roman"/>
          <w:color w:val="000000"/>
          <w:sz w:val="20"/>
          <w:szCs w:val="20"/>
          <w:lang w:val="en-GB" w:eastAsia="es-ES"/>
        </w:rPr>
        <w:t>had been known by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collectors</w:t>
      </w:r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>. Here</w:t>
      </w:r>
      <w:r w:rsidR="00D0160B" w:rsidRPr="00CB1155">
        <w:rPr>
          <w:rFonts w:eastAsia="Times New Roman"/>
          <w:color w:val="000000"/>
          <w:sz w:val="20"/>
          <w:szCs w:val="20"/>
          <w:lang w:val="en-GB" w:eastAsia="es-ES"/>
        </w:rPr>
        <w:t>,</w:t>
      </w:r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</w:t>
      </w:r>
      <w:r w:rsidR="00D0160B" w:rsidRPr="00CB1155">
        <w:rPr>
          <w:rFonts w:eastAsia="Times New Roman"/>
          <w:color w:val="000000"/>
          <w:sz w:val="20"/>
          <w:szCs w:val="20"/>
          <w:lang w:val="en-GB" w:eastAsia="es-ES"/>
        </w:rPr>
        <w:t>all known code names</w:t>
      </w:r>
      <w:r w:rsidR="00D0160B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</w:t>
      </w:r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in connection with the Production </w:t>
      </w:r>
      <w:r w:rsidR="00D0160B" w:rsidRPr="00CB1155">
        <w:rPr>
          <w:rFonts w:eastAsia="Times New Roman"/>
          <w:color w:val="000000"/>
          <w:sz w:val="20"/>
          <w:szCs w:val="20"/>
          <w:lang w:val="en-GB" w:eastAsia="es-ES"/>
        </w:rPr>
        <w:t>P</w:t>
      </w:r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>lan discussed above</w:t>
      </w:r>
      <w:r w:rsidR="00D0160B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</w:t>
      </w:r>
      <w:r w:rsidR="00D0160B" w:rsidRPr="00CB1155">
        <w:rPr>
          <w:rFonts w:eastAsia="Times New Roman"/>
          <w:color w:val="000000"/>
          <w:sz w:val="20"/>
          <w:szCs w:val="20"/>
          <w:lang w:val="en-GB" w:eastAsia="es-ES"/>
        </w:rPr>
        <w:t>will be presented</w:t>
      </w:r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>. (1)</w:t>
      </w:r>
      <w:r w:rsidR="0087300F" w:rsidRPr="0087300F">
        <w:rPr>
          <w:rFonts w:eastAsia="Times New Roman"/>
          <w:sz w:val="20"/>
          <w:szCs w:val="20"/>
          <w:lang w:val="en-GB" w:eastAsia="es-ES"/>
        </w:rPr>
        <w:t> </w:t>
      </w:r>
    </w:p>
    <w:p w:rsidR="00D67E6A" w:rsidRPr="0087300F" w:rsidRDefault="00D67E6A" w:rsidP="0087300F">
      <w:pPr>
        <w:spacing w:after="0" w:line="240" w:lineRule="auto"/>
        <w:rPr>
          <w:rFonts w:eastAsia="Times New Roman"/>
          <w:sz w:val="20"/>
          <w:szCs w:val="20"/>
          <w:lang w:val="en-GB" w:eastAsia="es-ES"/>
        </w:rPr>
      </w:pP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proofErr w:type="spellStart"/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bef</w:t>
      </w:r>
      <w:proofErr w:type="spellEnd"/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 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Riefler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, Clemens.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Fabrik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mathematischer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Instrumente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,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Nesselwang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/Bayern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beg 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Haff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,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Gebr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. GmbH</w:t>
      </w:r>
      <w:proofErr w:type="gram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. ,</w:t>
      </w:r>
      <w:proofErr w:type="gram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Pfronten-Ried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/Bayern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proofErr w:type="spellStart"/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cme</w:t>
      </w:r>
      <w:proofErr w:type="spellEnd"/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 </w:t>
      </w: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Wichmann,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Gebr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.,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Zeichengeräte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,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Vermessungs-Instrumente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, Berlin NW 7,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Marienstr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. 19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proofErr w:type="spellStart"/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erd</w:t>
      </w:r>
      <w:proofErr w:type="spellEnd"/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 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Bayerische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Reisszeugfabrik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</w:t>
      </w:r>
      <w:proofErr w:type="gram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A.G. ,</w:t>
      </w:r>
      <w:proofErr w:type="gram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(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Ecobra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)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Nürnberg.O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,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Brunhildstr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. 5 – 9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proofErr w:type="spellStart"/>
      <w:proofErr w:type="gramStart"/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gtl</w:t>
      </w:r>
      <w:proofErr w:type="spellEnd"/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  </w:t>
      </w: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Plath</w:t>
      </w:r>
      <w:proofErr w:type="gram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, C.,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Fabrik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nautischer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Instrumente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, Hamburg-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Bahrenfeld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,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Bahrenfelder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Chaussee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139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proofErr w:type="spellStart"/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gwr</w:t>
      </w:r>
      <w:proofErr w:type="spellEnd"/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 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Dennert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&amp; Pape,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Fabr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. math. und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geod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.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Instrumente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, Hamburg-</w:t>
      </w:r>
      <w:proofErr w:type="gram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Altona ,</w:t>
      </w:r>
      <w:proofErr w:type="gram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Juliusstr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. 10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proofErr w:type="spellStart"/>
      <w:proofErr w:type="gramStart"/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hel</w:t>
      </w:r>
      <w:proofErr w:type="spellEnd"/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  </w:t>
      </w: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Faber</w:t>
      </w:r>
      <w:proofErr w:type="gram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A.W. Castell-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Bleistiftfabrik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A.-G., Stein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bei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Nürnberg</w:t>
      </w:r>
      <w:proofErr w:type="spellEnd"/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proofErr w:type="spellStart"/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jxm</w:t>
      </w:r>
      <w:proofErr w:type="spellEnd"/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 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Nestler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A.G. Albert, Lahr /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Schwarzwald</w:t>
      </w:r>
      <w:proofErr w:type="spellEnd"/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proofErr w:type="spellStart"/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lastRenderedPageBreak/>
        <w:t>kad</w:t>
      </w:r>
      <w:proofErr w:type="spellEnd"/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 </w:t>
      </w: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Faber A.W. Castell-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Bleistiftfabrik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 A.-G.,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Geroldsgrün</w:t>
      </w:r>
      <w:proofErr w:type="spellEnd"/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proofErr w:type="spellStart"/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kwc</w:t>
      </w:r>
      <w:proofErr w:type="spellEnd"/>
      <w:r w:rsidRPr="0087300F">
        <w:rPr>
          <w:rFonts w:eastAsia="Times New Roman"/>
          <w:b/>
          <w:bCs/>
          <w:color w:val="000000"/>
          <w:sz w:val="20"/>
          <w:szCs w:val="20"/>
          <w:lang w:val="en-GB" w:eastAsia="es-ES"/>
        </w:rPr>
        <w:t> </w:t>
      </w: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Gamma,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Feinmech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. und Opt. </w:t>
      </w:r>
      <w:proofErr w:type="spellStart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Werke</w:t>
      </w:r>
      <w:proofErr w:type="spellEnd"/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, Budapest</w:t>
      </w:r>
    </w:p>
    <w:p w:rsidR="0087300F" w:rsidRPr="0087300F" w:rsidRDefault="0087300F" w:rsidP="0087300F">
      <w:pPr>
        <w:spacing w:after="0" w:line="240" w:lineRule="auto"/>
        <w:rPr>
          <w:rFonts w:eastAsia="Times New Roman"/>
          <w:sz w:val="20"/>
          <w:szCs w:val="20"/>
          <w:lang w:val="en-GB" w:eastAsia="es-ES"/>
        </w:rPr>
      </w:pPr>
      <w:r w:rsidRPr="0087300F">
        <w:rPr>
          <w:rFonts w:eastAsia="Times New Roman"/>
          <w:sz w:val="20"/>
          <w:szCs w:val="20"/>
          <w:lang w:val="en-GB" w:eastAsia="es-ES"/>
        </w:rPr>
        <w:t> </w:t>
      </w:r>
    </w:p>
    <w:p w:rsidR="00D67E6A" w:rsidRPr="00CB1155" w:rsidRDefault="00D67E6A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Remarkably,</w:t>
      </w:r>
      <w:r w:rsidR="00D0160B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for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some of the </w:t>
      </w:r>
      <w:r w:rsidR="00D0160B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suppliers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mentioned </w:t>
      </w:r>
      <w:r w:rsidR="00D0160B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above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in the Production </w:t>
      </w:r>
      <w:r w:rsidR="00D0160B" w:rsidRPr="00CB1155">
        <w:rPr>
          <w:rFonts w:eastAsia="Times New Roman"/>
          <w:color w:val="000000"/>
          <w:sz w:val="20"/>
          <w:szCs w:val="20"/>
          <w:lang w:val="en-GB" w:eastAsia="es-ES"/>
        </w:rPr>
        <w:t>P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lan </w:t>
      </w:r>
      <w:r w:rsidR="00D0160B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for </w:t>
      </w:r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war economy no code names </w:t>
      </w:r>
      <w:proofErr w:type="gramStart"/>
      <w:r w:rsidRPr="00CB1155">
        <w:rPr>
          <w:rFonts w:eastAsia="Times New Roman"/>
          <w:color w:val="000000"/>
          <w:sz w:val="20"/>
          <w:szCs w:val="20"/>
          <w:lang w:val="en-GB" w:eastAsia="es-ES"/>
        </w:rPr>
        <w:t>exist ?!</w:t>
      </w:r>
      <w:proofErr w:type="gramEnd"/>
    </w:p>
    <w:p w:rsidR="0087300F" w:rsidRPr="0087300F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> </w:t>
      </w:r>
    </w:p>
    <w:p w:rsidR="00D67E6A" w:rsidRPr="00CB1155" w:rsidRDefault="0087300F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  <w:r w:rsidRPr="0087300F">
        <w:rPr>
          <w:rFonts w:eastAsia="Times New Roman"/>
          <w:color w:val="000000"/>
          <w:sz w:val="20"/>
          <w:szCs w:val="20"/>
          <w:lang w:val="en-GB" w:eastAsia="es-ES"/>
        </w:rPr>
        <w:t xml:space="preserve">(1) </w:t>
      </w:r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Thanks to Guy </w:t>
      </w:r>
      <w:proofErr w:type="spellStart"/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>Daubach</w:t>
      </w:r>
      <w:proofErr w:type="spellEnd"/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 xml:space="preserve"> for search of "List of manufacturing indicator for weapons, ammunition and equipment, Berlin 1944, printed in the Army High Command" (Faithful Reproduction, edited by Karl. R. </w:t>
      </w:r>
      <w:proofErr w:type="spellStart"/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>Pawlas</w:t>
      </w:r>
      <w:proofErr w:type="spellEnd"/>
      <w:r w:rsidR="00D67E6A" w:rsidRPr="00CB1155">
        <w:rPr>
          <w:rFonts w:eastAsia="Times New Roman"/>
          <w:color w:val="000000"/>
          <w:sz w:val="20"/>
          <w:szCs w:val="20"/>
          <w:lang w:val="en-GB" w:eastAsia="es-ES"/>
        </w:rPr>
        <w:t>, Journalistic Archives for military and weapons being, Nuremberg 1977 ISBN3 -88088-214 -2)</w:t>
      </w:r>
    </w:p>
    <w:p w:rsidR="00D67E6A" w:rsidRPr="00CB1155" w:rsidRDefault="00D67E6A" w:rsidP="0087300F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</w:p>
    <w:p w:rsidR="0087300F" w:rsidRPr="0087300F" w:rsidRDefault="00D67E6A" w:rsidP="0087300F">
      <w:pPr>
        <w:spacing w:after="0" w:line="240" w:lineRule="auto"/>
        <w:rPr>
          <w:rFonts w:eastAsia="Times New Roman"/>
          <w:sz w:val="20"/>
          <w:szCs w:val="20"/>
          <w:lang w:val="en-GB" w:eastAsia="es-ES"/>
        </w:rPr>
      </w:pPr>
      <w:r w:rsidRPr="00CB1155">
        <w:rPr>
          <w:rFonts w:eastAsia="Times New Roman"/>
          <w:i/>
          <w:iCs/>
          <w:color w:val="000000"/>
          <w:sz w:val="20"/>
          <w:szCs w:val="20"/>
          <w:lang w:val="en-GB" w:eastAsia="es-ES"/>
        </w:rPr>
        <w:t xml:space="preserve">In January </w:t>
      </w:r>
      <w:r w:rsidR="0087300F" w:rsidRPr="0087300F">
        <w:rPr>
          <w:rFonts w:eastAsia="Times New Roman"/>
          <w:i/>
          <w:iCs/>
          <w:color w:val="000000"/>
          <w:sz w:val="20"/>
          <w:szCs w:val="20"/>
          <w:lang w:val="en-GB" w:eastAsia="es-ES"/>
        </w:rPr>
        <w:t>2002 - </w:t>
      </w:r>
      <w:hyperlink r:id="rId5" w:history="1">
        <w:r w:rsidR="0087300F" w:rsidRPr="00CB1155">
          <w:rPr>
            <w:rFonts w:eastAsia="Times New Roman"/>
            <w:b/>
            <w:bCs/>
            <w:color w:val="0000FF"/>
            <w:sz w:val="20"/>
            <w:szCs w:val="20"/>
            <w:u w:val="single"/>
            <w:lang w:val="en-GB" w:eastAsia="es-ES"/>
          </w:rPr>
          <w:t xml:space="preserve">Dieter von </w:t>
        </w:r>
        <w:proofErr w:type="spellStart"/>
        <w:r w:rsidR="0087300F" w:rsidRPr="00CB1155">
          <w:rPr>
            <w:rFonts w:eastAsia="Times New Roman"/>
            <w:b/>
            <w:bCs/>
            <w:color w:val="0000FF"/>
            <w:sz w:val="20"/>
            <w:szCs w:val="20"/>
            <w:u w:val="single"/>
            <w:lang w:val="en-GB" w:eastAsia="es-ES"/>
          </w:rPr>
          <w:t>Jezierski</w:t>
        </w:r>
        <w:proofErr w:type="spellEnd"/>
      </w:hyperlink>
      <w:r w:rsidR="0087300F" w:rsidRPr="0087300F">
        <w:rPr>
          <w:rFonts w:eastAsia="Times New Roman"/>
          <w:color w:val="000000"/>
          <w:sz w:val="20"/>
          <w:szCs w:val="20"/>
          <w:lang w:val="en-GB" w:eastAsia="es-ES"/>
        </w:rPr>
        <w:t> </w:t>
      </w:r>
    </w:p>
    <w:p w:rsidR="0087300F" w:rsidRPr="0087300F" w:rsidRDefault="0087300F" w:rsidP="00D67E6A">
      <w:pPr>
        <w:spacing w:after="0" w:line="240" w:lineRule="auto"/>
        <w:rPr>
          <w:rFonts w:eastAsia="Times New Roman"/>
          <w:color w:val="000000"/>
          <w:sz w:val="20"/>
          <w:szCs w:val="20"/>
          <w:lang w:val="en-GB" w:eastAsia="es-ES"/>
        </w:rPr>
      </w:pPr>
    </w:p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1"/>
        <w:gridCol w:w="972"/>
        <w:gridCol w:w="1212"/>
        <w:gridCol w:w="952"/>
        <w:gridCol w:w="979"/>
        <w:gridCol w:w="967"/>
        <w:gridCol w:w="951"/>
        <w:gridCol w:w="778"/>
      </w:tblGrid>
      <w:tr w:rsidR="00AC52F3" w:rsidRPr="00CB1155" w:rsidTr="00CB1155">
        <w:tc>
          <w:tcPr>
            <w:tcW w:w="10762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52F3" w:rsidRPr="0087300F" w:rsidRDefault="00AC52F3" w:rsidP="00AC52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en-GB" w:eastAsia="es-ES"/>
              </w:rPr>
            </w:pPr>
            <w:r w:rsidRPr="00CB1155">
              <w:rPr>
                <w:rFonts w:eastAsia="Times New Roman"/>
                <w:b/>
                <w:bCs/>
                <w:color w:val="000000"/>
                <w:sz w:val="28"/>
                <w:szCs w:val="28"/>
                <w:lang w:val="en-GB" w:eastAsia="es-ES"/>
              </w:rPr>
              <w:t>Special Committee</w:t>
            </w:r>
          </w:p>
          <w:p w:rsidR="00AC52F3" w:rsidRPr="00CB1155" w:rsidRDefault="00AC52F3" w:rsidP="00AC52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en-GB" w:eastAsia="es-ES"/>
              </w:rPr>
            </w:pPr>
            <w:r w:rsidRPr="00CB1155">
              <w:rPr>
                <w:rFonts w:eastAsia="Times New Roman"/>
                <w:b/>
                <w:bCs/>
                <w:color w:val="000000"/>
                <w:sz w:val="28"/>
                <w:szCs w:val="28"/>
                <w:lang w:val="en-GB" w:eastAsia="es-ES"/>
              </w:rPr>
              <w:t>"Commercial precision mechanical and optical products"</w:t>
            </w:r>
          </w:p>
          <w:p w:rsidR="00AC52F3" w:rsidRPr="00CB1155" w:rsidRDefault="00AC52F3" w:rsidP="00AC52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GB" w:eastAsia="es-ES"/>
              </w:rPr>
            </w:pPr>
            <w:r w:rsidRPr="00CB1155">
              <w:rPr>
                <w:rFonts w:eastAsia="Times New Roman"/>
                <w:b/>
                <w:bCs/>
                <w:color w:val="000000"/>
                <w:sz w:val="21"/>
                <w:szCs w:val="21"/>
                <w:lang w:val="en-GB" w:eastAsia="es-ES"/>
              </w:rPr>
              <w:t>Workgroup slide rules and precision scales. (R M)</w:t>
            </w:r>
          </w:p>
          <w:p w:rsidR="00AC52F3" w:rsidRPr="00CB1155" w:rsidRDefault="00AC52F3" w:rsidP="00AC52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GB" w:eastAsia="es-ES"/>
              </w:rPr>
            </w:pPr>
            <w:r w:rsidRPr="00CB1155">
              <w:rPr>
                <w:rFonts w:eastAsia="Times New Roman"/>
                <w:b/>
                <w:bCs/>
                <w:color w:val="000000"/>
                <w:sz w:val="21"/>
                <w:szCs w:val="21"/>
                <w:lang w:val="en-GB" w:eastAsia="es-ES"/>
              </w:rPr>
              <w:t>Card and drawing instruments (K)</w:t>
            </w:r>
          </w:p>
          <w:p w:rsidR="00AC52F3" w:rsidRPr="00CB1155" w:rsidRDefault="00AC52F3" w:rsidP="00AC52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GB" w:eastAsia="es-ES"/>
              </w:rPr>
            </w:pPr>
            <w:r w:rsidRPr="00CB1155">
              <w:rPr>
                <w:rFonts w:eastAsia="Times New Roman"/>
                <w:b/>
                <w:bCs/>
                <w:color w:val="000000"/>
                <w:sz w:val="21"/>
                <w:szCs w:val="21"/>
                <w:lang w:val="en-GB" w:eastAsia="es-ES"/>
              </w:rPr>
              <w:t xml:space="preserve">Production plan during the war for </w:t>
            </w:r>
            <w:r w:rsidRPr="00CB1155">
              <w:rPr>
                <w:rFonts w:eastAsia="Times New Roman"/>
                <w:b/>
                <w:bCs/>
                <w:color w:val="000000"/>
                <w:sz w:val="21"/>
                <w:szCs w:val="21"/>
                <w:lang w:val="en-GB" w:eastAsia="es-ES"/>
              </w:rPr>
              <w:t>inland</w:t>
            </w:r>
            <w:r w:rsidRPr="00CB1155">
              <w:rPr>
                <w:rFonts w:eastAsia="Times New Roman"/>
                <w:b/>
                <w:bCs/>
                <w:color w:val="000000"/>
                <w:sz w:val="21"/>
                <w:szCs w:val="21"/>
                <w:lang w:val="en-GB" w:eastAsia="es-ES"/>
              </w:rPr>
              <w:t xml:space="preserve"> and abroad.</w:t>
            </w:r>
          </w:p>
        </w:tc>
      </w:tr>
      <w:tr w:rsidR="00B05100" w:rsidRPr="00CB1155" w:rsidTr="00CB1155">
        <w:tc>
          <w:tcPr>
            <w:tcW w:w="613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05100" w:rsidRPr="0087300F" w:rsidRDefault="00B05100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CB1155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Device</w:t>
            </w:r>
          </w:p>
        </w:tc>
        <w:tc>
          <w:tcPr>
            <w:tcW w:w="9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05100" w:rsidRPr="0087300F" w:rsidRDefault="00B05100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s-ES"/>
              </w:rPr>
              <w:t>ECO</w:t>
            </w:r>
          </w:p>
        </w:tc>
        <w:tc>
          <w:tcPr>
            <w:tcW w:w="9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05100" w:rsidRPr="0087300F" w:rsidRDefault="00B05100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s-ES"/>
              </w:rPr>
              <w:t>DUP</w:t>
            </w:r>
          </w:p>
        </w:tc>
        <w:tc>
          <w:tcPr>
            <w:tcW w:w="9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05100" w:rsidRPr="0087300F" w:rsidRDefault="00B05100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s-ES"/>
              </w:rPr>
              <w:t>AWF</w:t>
            </w:r>
          </w:p>
        </w:tc>
        <w:tc>
          <w:tcPr>
            <w:tcW w:w="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05100" w:rsidRPr="0087300F" w:rsidRDefault="00B05100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s-ES"/>
              </w:rPr>
              <w:t>KHH</w:t>
            </w:r>
          </w:p>
        </w:tc>
        <w:tc>
          <w:tcPr>
            <w:tcW w:w="7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05100" w:rsidRPr="0087300F" w:rsidRDefault="00B05100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s-ES"/>
              </w:rPr>
              <w:t>NES</w:t>
            </w:r>
          </w:p>
        </w:tc>
      </w:tr>
      <w:tr w:rsidR="00B05100" w:rsidRPr="00CB1155" w:rsidTr="00CB1155">
        <w:tc>
          <w:tcPr>
            <w:tcW w:w="3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CB1155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Slide rule type</w:t>
            </w:r>
          </w:p>
        </w:tc>
        <w:tc>
          <w:tcPr>
            <w:tcW w:w="9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B05100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CB1155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Length</w:t>
            </w:r>
          </w:p>
          <w:p w:rsidR="0087300F" w:rsidRPr="0087300F" w:rsidRDefault="0087300F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cm</w:t>
            </w:r>
          </w:p>
        </w:tc>
        <w:tc>
          <w:tcPr>
            <w:tcW w:w="12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ED149A" w:rsidP="00ED14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Design details</w:t>
            </w:r>
          </w:p>
        </w:tc>
        <w:tc>
          <w:tcPr>
            <w:tcW w:w="9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87300F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R M</w:t>
            </w:r>
          </w:p>
        </w:tc>
        <w:tc>
          <w:tcPr>
            <w:tcW w:w="9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87300F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R M</w:t>
            </w:r>
          </w:p>
          <w:p w:rsidR="0087300F" w:rsidRPr="0087300F" w:rsidRDefault="0087300F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K</w:t>
            </w:r>
          </w:p>
        </w:tc>
        <w:tc>
          <w:tcPr>
            <w:tcW w:w="9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87300F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R M</w:t>
            </w:r>
          </w:p>
        </w:tc>
        <w:tc>
          <w:tcPr>
            <w:tcW w:w="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87300F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R M</w:t>
            </w:r>
          </w:p>
        </w:tc>
        <w:tc>
          <w:tcPr>
            <w:tcW w:w="7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87300F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R M</w:t>
            </w:r>
          </w:p>
          <w:p w:rsidR="0087300F" w:rsidRPr="0087300F" w:rsidRDefault="0087300F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K</w:t>
            </w:r>
          </w:p>
        </w:tc>
      </w:tr>
      <w:tr w:rsidR="00B05100" w:rsidRPr="00CB1155" w:rsidTr="00CB1155">
        <w:tc>
          <w:tcPr>
            <w:tcW w:w="3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CB1155" w:rsidP="008730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CB1155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School</w:t>
            </w:r>
          </w:p>
        </w:tc>
        <w:tc>
          <w:tcPr>
            <w:tcW w:w="9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87300F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2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ED149A" w:rsidP="00ED14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celluloid cursor</w:t>
            </w:r>
          </w:p>
        </w:tc>
        <w:tc>
          <w:tcPr>
            <w:tcW w:w="9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87300F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87300F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95 1/2</w:t>
            </w:r>
          </w:p>
        </w:tc>
        <w:tc>
          <w:tcPr>
            <w:tcW w:w="9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87300F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51/91</w:t>
            </w:r>
          </w:p>
        </w:tc>
        <w:tc>
          <w:tcPr>
            <w:tcW w:w="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87300F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87300F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2</w:t>
            </w:r>
          </w:p>
        </w:tc>
      </w:tr>
      <w:tr w:rsidR="00ED149A" w:rsidRPr="00CB1155" w:rsidTr="00CB1155">
        <w:tc>
          <w:tcPr>
            <w:tcW w:w="3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ED149A" w:rsidRPr="0087300F" w:rsidRDefault="00ED149A" w:rsidP="00ED149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CB1155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Pocket</w:t>
            </w:r>
          </w:p>
        </w:tc>
        <w:tc>
          <w:tcPr>
            <w:tcW w:w="9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ED149A" w:rsidRPr="0087300F" w:rsidRDefault="00ED149A" w:rsidP="00ED14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2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ED149A" w:rsidRPr="0087300F" w:rsidRDefault="00ED149A" w:rsidP="00ED14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celluloid cursor</w:t>
            </w:r>
          </w:p>
        </w:tc>
        <w:tc>
          <w:tcPr>
            <w:tcW w:w="9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ED149A" w:rsidRPr="0087300F" w:rsidRDefault="00ED149A" w:rsidP="00ED14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1460</w:t>
            </w:r>
          </w:p>
        </w:tc>
        <w:tc>
          <w:tcPr>
            <w:tcW w:w="9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ED149A" w:rsidRPr="0087300F" w:rsidRDefault="00ED149A" w:rsidP="00ED14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89</w:t>
            </w:r>
          </w:p>
        </w:tc>
        <w:tc>
          <w:tcPr>
            <w:tcW w:w="9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ED149A" w:rsidRPr="0087300F" w:rsidRDefault="00ED149A" w:rsidP="00ED14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63/87</w:t>
            </w:r>
          </w:p>
        </w:tc>
        <w:tc>
          <w:tcPr>
            <w:tcW w:w="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ED149A" w:rsidRPr="0087300F" w:rsidRDefault="00ED149A" w:rsidP="00ED14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13/C</w:t>
            </w:r>
          </w:p>
        </w:tc>
        <w:tc>
          <w:tcPr>
            <w:tcW w:w="7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ED149A" w:rsidRPr="0087300F" w:rsidRDefault="00ED149A" w:rsidP="00ED14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11ZR</w:t>
            </w:r>
          </w:p>
        </w:tc>
      </w:tr>
      <w:tr w:rsidR="00CB1155" w:rsidRPr="00CB1155" w:rsidTr="00CB1155">
        <w:tc>
          <w:tcPr>
            <w:tcW w:w="3951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8730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proofErr w:type="spellStart"/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Rietz</w:t>
            </w:r>
            <w:proofErr w:type="spellEnd"/>
          </w:p>
        </w:tc>
        <w:tc>
          <w:tcPr>
            <w:tcW w:w="9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30</w:t>
            </w:r>
          </w:p>
        </w:tc>
        <w:tc>
          <w:tcPr>
            <w:tcW w:w="12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1500</w:t>
            </w:r>
          </w:p>
        </w:tc>
        <w:tc>
          <w:tcPr>
            <w:tcW w:w="9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99</w:t>
            </w:r>
          </w:p>
        </w:tc>
        <w:tc>
          <w:tcPr>
            <w:tcW w:w="9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1/87</w:t>
            </w:r>
          </w:p>
        </w:tc>
        <w:tc>
          <w:tcPr>
            <w:tcW w:w="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10/R</w:t>
            </w:r>
          </w:p>
        </w:tc>
        <w:tc>
          <w:tcPr>
            <w:tcW w:w="7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23R</w:t>
            </w:r>
          </w:p>
        </w:tc>
      </w:tr>
      <w:tr w:rsidR="00CB1155" w:rsidRPr="00CB1155" w:rsidTr="00CB1155">
        <w:tc>
          <w:tcPr>
            <w:tcW w:w="3951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155" w:rsidRPr="0087300F" w:rsidRDefault="00CB1155" w:rsidP="008730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30</w:t>
            </w:r>
          </w:p>
        </w:tc>
        <w:tc>
          <w:tcPr>
            <w:tcW w:w="12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400g</w:t>
            </w:r>
          </w:p>
        </w:tc>
        <w:tc>
          <w:tcPr>
            <w:tcW w:w="9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23R</w:t>
            </w:r>
          </w:p>
        </w:tc>
      </w:tr>
      <w:tr w:rsidR="00CB1155" w:rsidRPr="00CB1155" w:rsidTr="00CB1155">
        <w:tc>
          <w:tcPr>
            <w:tcW w:w="3951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155" w:rsidRPr="0087300F" w:rsidRDefault="00CB1155" w:rsidP="008730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50</w:t>
            </w:r>
          </w:p>
        </w:tc>
        <w:tc>
          <w:tcPr>
            <w:tcW w:w="12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</w:p>
        </w:tc>
        <w:tc>
          <w:tcPr>
            <w:tcW w:w="9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109</w:t>
            </w:r>
          </w:p>
        </w:tc>
        <w:tc>
          <w:tcPr>
            <w:tcW w:w="9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4/87</w:t>
            </w:r>
          </w:p>
        </w:tc>
        <w:tc>
          <w:tcPr>
            <w:tcW w:w="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24R</w:t>
            </w:r>
          </w:p>
        </w:tc>
      </w:tr>
      <w:tr w:rsidR="00CB1155" w:rsidRPr="00CB1155" w:rsidTr="00CB1155">
        <w:tc>
          <w:tcPr>
            <w:tcW w:w="3951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155" w:rsidRPr="0087300F" w:rsidRDefault="00CB1155" w:rsidP="008730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50</w:t>
            </w:r>
          </w:p>
        </w:tc>
        <w:tc>
          <w:tcPr>
            <w:tcW w:w="12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400g</w:t>
            </w:r>
          </w:p>
        </w:tc>
        <w:tc>
          <w:tcPr>
            <w:tcW w:w="9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24R</w:t>
            </w:r>
          </w:p>
        </w:tc>
      </w:tr>
      <w:tr w:rsidR="00CB1155" w:rsidRPr="00CB1155" w:rsidTr="009629DF">
        <w:tc>
          <w:tcPr>
            <w:tcW w:w="3951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8730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Darmstadt</w:t>
            </w:r>
          </w:p>
        </w:tc>
        <w:tc>
          <w:tcPr>
            <w:tcW w:w="9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30</w:t>
            </w:r>
          </w:p>
        </w:tc>
        <w:tc>
          <w:tcPr>
            <w:tcW w:w="12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967</w:t>
            </w:r>
          </w:p>
        </w:tc>
        <w:tc>
          <w:tcPr>
            <w:tcW w:w="9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1/54</w:t>
            </w:r>
          </w:p>
        </w:tc>
        <w:tc>
          <w:tcPr>
            <w:tcW w:w="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21</w:t>
            </w:r>
          </w:p>
        </w:tc>
      </w:tr>
      <w:tr w:rsidR="00CB1155" w:rsidRPr="00CB1155" w:rsidTr="009629DF">
        <w:tc>
          <w:tcPr>
            <w:tcW w:w="3951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8730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50</w:t>
            </w:r>
          </w:p>
        </w:tc>
        <w:tc>
          <w:tcPr>
            <w:tcW w:w="12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1067</w:t>
            </w:r>
          </w:p>
        </w:tc>
        <w:tc>
          <w:tcPr>
            <w:tcW w:w="9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4/54</w:t>
            </w:r>
          </w:p>
        </w:tc>
        <w:tc>
          <w:tcPr>
            <w:tcW w:w="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21a</w:t>
            </w:r>
          </w:p>
        </w:tc>
      </w:tr>
      <w:tr w:rsidR="00B05100" w:rsidRPr="00CB1155" w:rsidTr="00CB1155">
        <w:tc>
          <w:tcPr>
            <w:tcW w:w="3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CB1155" w:rsidP="00CB115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CB1155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Commercial</w:t>
            </w:r>
          </w:p>
        </w:tc>
        <w:tc>
          <w:tcPr>
            <w:tcW w:w="9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87300F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2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87300F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87300F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87300F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945</w:t>
            </w:r>
          </w:p>
        </w:tc>
        <w:tc>
          <w:tcPr>
            <w:tcW w:w="9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87300F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1/22</w:t>
            </w:r>
          </w:p>
        </w:tc>
        <w:tc>
          <w:tcPr>
            <w:tcW w:w="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87300F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7300F" w:rsidRPr="0087300F" w:rsidRDefault="0087300F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40</w:t>
            </w:r>
          </w:p>
        </w:tc>
      </w:tr>
      <w:tr w:rsidR="00CB1155" w:rsidRPr="00CB1155" w:rsidTr="00EF6DEA">
        <w:tc>
          <w:tcPr>
            <w:tcW w:w="3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180866" w:rsidP="001808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Machining</w:t>
            </w:r>
          </w:p>
        </w:tc>
        <w:tc>
          <w:tcPr>
            <w:tcW w:w="9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ED14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CB1155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with</w:t>
            </w: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 xml:space="preserve"> 360° </w:t>
            </w:r>
            <w:r w:rsidR="00ED149A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and</w:t>
            </w: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 xml:space="preserve"> 400g</w:t>
            </w:r>
          </w:p>
        </w:tc>
        <w:tc>
          <w:tcPr>
            <w:tcW w:w="9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1/48</w:t>
            </w:r>
          </w:p>
        </w:tc>
        <w:tc>
          <w:tcPr>
            <w:tcW w:w="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26</w:t>
            </w:r>
          </w:p>
        </w:tc>
      </w:tr>
      <w:tr w:rsidR="00CB1155" w:rsidRPr="00CB1155" w:rsidTr="00EF6DEA">
        <w:tc>
          <w:tcPr>
            <w:tcW w:w="3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8730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Universal</w:t>
            </w:r>
            <w:bookmarkStart w:id="0" w:name="_GoBack"/>
            <w:bookmarkEnd w:id="0"/>
          </w:p>
        </w:tc>
        <w:tc>
          <w:tcPr>
            <w:tcW w:w="9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212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1/38</w:t>
            </w:r>
          </w:p>
        </w:tc>
        <w:tc>
          <w:tcPr>
            <w:tcW w:w="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28</w:t>
            </w:r>
          </w:p>
        </w:tc>
      </w:tr>
      <w:tr w:rsidR="00CB1155" w:rsidRPr="00CB1155" w:rsidTr="00EF6DEA">
        <w:tc>
          <w:tcPr>
            <w:tcW w:w="3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ED149A" w:rsidP="008730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Water Chemist</w:t>
            </w:r>
          </w:p>
        </w:tc>
        <w:tc>
          <w:tcPr>
            <w:tcW w:w="9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212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31</w:t>
            </w:r>
          </w:p>
        </w:tc>
        <w:tc>
          <w:tcPr>
            <w:tcW w:w="7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</w:tr>
      <w:tr w:rsidR="00CB1155" w:rsidRPr="00CB1155" w:rsidTr="00EF6DEA">
        <w:tc>
          <w:tcPr>
            <w:tcW w:w="3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8730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Concrete</w:t>
            </w:r>
          </w:p>
        </w:tc>
        <w:tc>
          <w:tcPr>
            <w:tcW w:w="9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212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3/11</w:t>
            </w:r>
          </w:p>
        </w:tc>
        <w:tc>
          <w:tcPr>
            <w:tcW w:w="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43</w:t>
            </w:r>
          </w:p>
        </w:tc>
      </w:tr>
      <w:tr w:rsidR="00CB1155" w:rsidRPr="00CB1155" w:rsidTr="00EF6DEA">
        <w:tc>
          <w:tcPr>
            <w:tcW w:w="3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CB115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Chemi</w:t>
            </w:r>
            <w:r w:rsidRPr="00CB1155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cal</w:t>
            </w:r>
          </w:p>
        </w:tc>
        <w:tc>
          <w:tcPr>
            <w:tcW w:w="9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21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1155" w:rsidRPr="0087300F" w:rsidRDefault="00CB1155" w:rsidP="00B05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87300F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33</w:t>
            </w:r>
          </w:p>
        </w:tc>
      </w:tr>
      <w:tr w:rsidR="00B05100" w:rsidRPr="00CB1155" w:rsidTr="00CB1155">
        <w:tc>
          <w:tcPr>
            <w:tcW w:w="10762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5100" w:rsidRPr="00CB1155" w:rsidRDefault="00B05100" w:rsidP="00AC52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</w:pPr>
            <w:r w:rsidRPr="00CB1155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 xml:space="preserve">Attachment of </w:t>
            </w:r>
            <w:r w:rsidR="00AC52F3" w:rsidRPr="00CB1155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external</w:t>
            </w:r>
            <w:r w:rsidRPr="00CB1155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 xml:space="preserve"> company names and depth dimensions </w:t>
            </w:r>
            <w:r w:rsidR="00AC52F3" w:rsidRPr="00CB1155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>under the slide rule or the slide</w:t>
            </w:r>
            <w:r w:rsidRPr="00CB1155">
              <w:rPr>
                <w:rFonts w:eastAsia="Times New Roman"/>
                <w:color w:val="000000"/>
                <w:sz w:val="20"/>
                <w:szCs w:val="20"/>
                <w:lang w:val="en-GB" w:eastAsia="es-ES"/>
              </w:rPr>
              <w:t xml:space="preserve"> is prohibited.</w:t>
            </w:r>
          </w:p>
        </w:tc>
      </w:tr>
    </w:tbl>
    <w:p w:rsidR="0087300F" w:rsidRPr="0087300F" w:rsidRDefault="0087300F" w:rsidP="0087300F">
      <w:pPr>
        <w:spacing w:after="0" w:line="240" w:lineRule="auto"/>
        <w:rPr>
          <w:rFonts w:eastAsia="Times New Roman"/>
          <w:sz w:val="20"/>
          <w:szCs w:val="20"/>
          <w:lang w:val="en-GB" w:eastAsia="es-ES"/>
        </w:rPr>
      </w:pPr>
      <w:r w:rsidRPr="0087300F">
        <w:rPr>
          <w:rFonts w:eastAsia="Times New Roman"/>
          <w:sz w:val="20"/>
          <w:szCs w:val="20"/>
          <w:lang w:val="en-GB" w:eastAsia="es-ES"/>
        </w:rPr>
        <w:t> </w:t>
      </w:r>
    </w:p>
    <w:p w:rsidR="0087300F" w:rsidRPr="0087300F" w:rsidRDefault="00ED149A" w:rsidP="0087300F">
      <w:pPr>
        <w:spacing w:after="0" w:line="240" w:lineRule="auto"/>
        <w:rPr>
          <w:rFonts w:eastAsia="Times New Roman"/>
          <w:color w:val="595959"/>
          <w:sz w:val="20"/>
          <w:szCs w:val="20"/>
          <w:lang w:val="en-GB" w:eastAsia="es-ES"/>
        </w:rPr>
      </w:pPr>
      <w:r>
        <w:rPr>
          <w:rFonts w:eastAsia="Times New Roman"/>
          <w:color w:val="595959"/>
          <w:sz w:val="20"/>
          <w:szCs w:val="20"/>
          <w:lang w:val="en-GB" w:eastAsia="es-ES"/>
        </w:rPr>
        <w:t>Original data source</w:t>
      </w:r>
      <w:r w:rsidR="0087300F" w:rsidRPr="0087300F">
        <w:rPr>
          <w:rFonts w:eastAsia="Times New Roman"/>
          <w:color w:val="595959"/>
          <w:sz w:val="20"/>
          <w:szCs w:val="20"/>
          <w:lang w:val="en-GB" w:eastAsia="es-ES"/>
        </w:rPr>
        <w:t xml:space="preserve"> &lt;</w:t>
      </w:r>
      <w:hyperlink r:id="rId6" w:history="1">
        <w:r w:rsidR="0087300F" w:rsidRPr="00CB1155">
          <w:rPr>
            <w:rFonts w:eastAsia="Times New Roman"/>
            <w:color w:val="0000FF"/>
            <w:sz w:val="20"/>
            <w:szCs w:val="20"/>
            <w:u w:val="single"/>
            <w:lang w:val="en-GB" w:eastAsia="es-ES"/>
          </w:rPr>
          <w:t>http://www.rechensc</w:t>
        </w:r>
        <w:r w:rsidR="0087300F" w:rsidRPr="00CB1155">
          <w:rPr>
            <w:rFonts w:eastAsia="Times New Roman"/>
            <w:color w:val="0000FF"/>
            <w:sz w:val="20"/>
            <w:szCs w:val="20"/>
            <w:u w:val="single"/>
            <w:lang w:val="en-GB" w:eastAsia="es-ES"/>
          </w:rPr>
          <w:t>h</w:t>
        </w:r>
        <w:r w:rsidR="0087300F" w:rsidRPr="00CB1155">
          <w:rPr>
            <w:rFonts w:eastAsia="Times New Roman"/>
            <w:color w:val="0000FF"/>
            <w:sz w:val="20"/>
            <w:szCs w:val="20"/>
            <w:u w:val="single"/>
            <w:lang w:val="en-GB" w:eastAsia="es-ES"/>
          </w:rPr>
          <w:t>ieber.org/1944.html</w:t>
        </w:r>
      </w:hyperlink>
      <w:r w:rsidR="0087300F" w:rsidRPr="0087300F">
        <w:rPr>
          <w:rFonts w:eastAsia="Times New Roman"/>
          <w:color w:val="595959"/>
          <w:sz w:val="20"/>
          <w:szCs w:val="20"/>
          <w:lang w:val="en-GB" w:eastAsia="es-ES"/>
        </w:rPr>
        <w:t xml:space="preserve">&gt; </w:t>
      </w:r>
    </w:p>
    <w:p w:rsidR="00B5778D" w:rsidRPr="00CB1155" w:rsidRDefault="00B5778D">
      <w:pPr>
        <w:rPr>
          <w:sz w:val="20"/>
          <w:szCs w:val="20"/>
          <w:lang w:val="en-GB"/>
        </w:rPr>
      </w:pPr>
    </w:p>
    <w:sectPr w:rsidR="00B5778D" w:rsidRPr="00CB1155" w:rsidSect="00284C36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0F"/>
    <w:rsid w:val="0005088B"/>
    <w:rsid w:val="00180866"/>
    <w:rsid w:val="00284C36"/>
    <w:rsid w:val="00531F12"/>
    <w:rsid w:val="0087300F"/>
    <w:rsid w:val="00AC52F3"/>
    <w:rsid w:val="00B05100"/>
    <w:rsid w:val="00B5778D"/>
    <w:rsid w:val="00C54F73"/>
    <w:rsid w:val="00CB1155"/>
    <w:rsid w:val="00D0160B"/>
    <w:rsid w:val="00D26963"/>
    <w:rsid w:val="00D67E6A"/>
    <w:rsid w:val="00ED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34F3"/>
  <w15:chartTrackingRefBased/>
  <w15:docId w15:val="{9988D26C-88A2-4629-8AF4-9E32B9FA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3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7300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6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4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chenschieber.org/1944.html" TargetMode="External"/><Relationship Id="rId5" Type="http://schemas.openxmlformats.org/officeDocument/2006/relationships/hyperlink" Target="mailto:vonjezierski.d@t-online.de?subject=RS-Brief" TargetMode="External"/><Relationship Id="rId4" Type="http://schemas.openxmlformats.org/officeDocument/2006/relationships/hyperlink" Target="mailto:vonjezierski.d@t-online.de?subject=RS-Brie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826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Fernández</dc:creator>
  <cp:keywords/>
  <dc:description/>
  <cp:lastModifiedBy>Jose Fernández</cp:lastModifiedBy>
  <cp:revision>2</cp:revision>
  <dcterms:created xsi:type="dcterms:W3CDTF">2016-03-05T11:22:00Z</dcterms:created>
  <dcterms:modified xsi:type="dcterms:W3CDTF">2016-03-05T13:40:00Z</dcterms:modified>
</cp:coreProperties>
</file>